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14 137 vom 22. September 2014</w:t>
      </w:r>
    </w:p>
    <w:p>
      <w:r>
        <w:t>VS Kantonsgericht, 2014-09-22, FR</w:t>
      </w:r>
    </w:p>
    <w:p>
      <w:r>
        <w:rPr>
          <w:b/>
        </w:rPr>
        <w:t xml:space="preserve">Quelle: </w:t>
      </w:r>
      <w:r>
        <w:t>https://mcp.opencaselaw.ch/entscheid/vs_gerichte_P3 14 137</w:t>
      </w:r>
    </w:p>
    <w:p>
      <w:r>
        <w:t>FR: VS_GERICHTE P3 14 137 du 22 septembre 2014</w:t>
      </w:r>
    </w:p>
    <w:p>
      <w:r>
        <w:t>IT: VS_GERICHTE P3 14 137 del 22 settembre 2014</w:t>
      </w:r>
    </w:p>
    <w:p>
      <w:pPr>
        <w:pStyle w:val="Heading2"/>
      </w:pPr>
      <w:r>
        <w:t>Regeste</w:t>
      </w:r>
    </w:p>
    <w:p>
      <w:r>
        <w:t>P3 14 137 ORDONNANCE DU 22 SEPTEMBRE 2014 Tribunal cantonal du Valais Chambre pénale Jacques Berthouzoz, juge ; Frédéric Carron, greffier en la cause entre X_________, recourant, représenté par Maître A_________ et MINISTÈRE PUBLIC, autorité attaquée (dénonciation aux fins de poursuites et refus de séquestre ; art. 71 al. 3 CP) recours contre l’ordonnance du ministère public du 14 juillet 2014</w:t>
      </w:r>
    </w:p>
    <w:p>
      <w:pPr>
        <w:pStyle w:val="Heading2"/>
      </w:pPr>
      <w:r>
        <w:t>Erwägungen</w:t>
      </w:r>
    </w:p>
    <w:p>
      <w:r>
        <w:rPr>
          <w:b/>
        </w:rPr>
        <w:t>E. 6</w:t>
      </w:r>
    </w:p>
    <w:p>
      <w:r>
        <w:t>novembre 2013 ; qu’en particulier, on ignore si cet argent - susceptible de constituer un avantage illicite devant être confisqué au vu de l’infraction d’escroquerie (art. 146 CP) pour laquelle une instruction est ouverte - est encore disponible ou s’il a été dépensé, dissimulé ou aliéné ; que, dans ces conditions, le prononcé par le juge du fond, au terme de la procédure, d’une créance compensatrice de l’Etat d’un montant équivalent au sens de l’art. 71 al. 1 CP, en remplacement du numéraire perdu, n’apparait ni impossible, ni invraisemblable ; que c’est donc à tort que le procureur a refusé de placer le tableau en question sous séquestre en vue de l’exécution d’une créance compensatrice, comme le permet l’art. 71 al. 3 CP, étant rappelé qu’un lien de connexité entre les valeurs saisies et l’infraction commise n’est pas requis par cette disposition ; qu’il s’ensuit l’admission du recours dans la mesure où il est recevable, l’annulation de l’ordonnance litigieuse en tant qu’elle rejette la demande de séquestre du recourant du 18 juin 2014 et le renvoi du dossier au magistrat pour qu’il ordonne la saisie du tableau litigieux, entreposé chez N_________ SA, à O_________, pour autant que le séquestre - prioritaire - en vue de la confiscation du compte CHxxx ouvert au nom de C_________ SA auprès de D_________ de M_________ ne donne pas de</w:t>
      </w:r>
    </w:p>
    <w:p>
      <w:r>
        <w:t>- 7 - résultat suffisant, le tout à condition que G_________ n’ait pas déjà accepté la poursuite pénale (art. 89 al. 1 let. a EIMP ; art. XXVI ch. 1 de l’Accord du 10 septembre 1998 entre la Suisse et l’Italie en vue de compléter la Convention européenne d’entraide judiciaire en matière pénale du 20 avril 1959 et d’en faciliter l’application), auquel cas il reviendrait aux seules autorités G_________ de se prononcer sur la question ; que, sous réserve de ces deux actes d’instruction isolés ne souffrant aucun retard, il n’y a pas lieu d’enquêter plus avant, mais d’attendre la réponse du ministère G_________ de la justice ; que, formellement, le recourant conclut encore à l’ouverture d’une instruction contre F_________ ; qu’il n’y a pas lieu de s’attarder sur ce point, dès lors qu’une instruction a déjà été ouverte contre l’intéressé pour escroquerie (art. 146 CP), le 25 juin 2014 ; que, toutefois, ladite instruction est momentanément suspendue jusqu’à droit connu sur la dénonciation aux fins de poursuites du procureur des 11 et 14 juillet 2014 ; que, comme le recourant obtient partiellement gain de cause, les frais de la procédure de recours sont mis pour moitié à sa charge et pour moitié à celle de l’Etat du Valais (art. 416, 421 al. 2 let. c et 428 al. 1 et 4 CPP ; arrêt 6B_438/2013 du 18 juillet 2013 consid. 2.4 et la référence citée) ; que l’émolument, qui doit respecter les principes de la couverture des frais et de l’équivalence des prestations, est fixé en fonction notamment de l’ampleur et de la difficulté de la cause (art. 424 al. 1 CPP et 1 al. 1, 13 al. 1 et 2 LTar) ; qu’il oscille entre 90 et 2000 fr. (art. 22 let. g LTar) ; qu’en l’espèce, eu égard à la complexité moyenne de l’affaire, il est arrêté forfaitairement à 1000 fr. (art. 424 al. 2 CPP et 11 LTar) ; qu’étant donné l’admission partielle du recours, l’Etat du Valais doit au recourant une indemnité réduite pour ses dépenses occasionnées par la procédure de recours (art. 436 al. 3 CPP) ; que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 qu’en l’occurrence, compte tenu de la complexité moyenne de l’affaire et des prestations utiles de Me A_________, auteur d’un recours motivé, ils sont arrêtés à 400 fr. (800 fr. x 1/2) ;</w:t>
      </w:r>
    </w:p>
    <w:p>
      <w:r>
        <w:t>- 8 - Prononce</w:t>
      </w:r>
    </w:p>
    <w:p>
      <w:r>
        <w:t>1. Le recours est admis dans le sens des considérants, dans la mesure où il est recevable. 2. Les frais de la procédure de recours, par 1000 francs, sont mis pour 500 francs à la charge de X_________ et pour 500 francs à celle de l’Etat du Valais. 3. L’Etat du Valais versera à X_________ une indemnité réduite de 400 francs pour ses dépenses occasionnées par la procédure de recours. 4. La présente ordonnance est communiquée aux parties.</w:t>
      </w:r>
    </w:p>
    <w:p>
      <w:r>
        <w:t>Sion, le 22 septembre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